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87D57" w14:textId="12F9097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32C77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332C77">
        <w:rPr>
          <w:rFonts w:ascii="Corbel" w:hAnsi="Corbel"/>
          <w:bCs/>
          <w:i/>
        </w:rPr>
        <w:t>23</w:t>
      </w:r>
    </w:p>
    <w:p w14:paraId="3E3D744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6A3BE5C" w14:textId="4A0BAC2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C0D29">
        <w:rPr>
          <w:rFonts w:ascii="Corbel" w:hAnsi="Corbel"/>
          <w:i/>
          <w:smallCaps/>
          <w:sz w:val="24"/>
          <w:szCs w:val="24"/>
        </w:rPr>
        <w:t xml:space="preserve"> 01.10.2024-30.09.2026</w:t>
      </w:r>
    </w:p>
    <w:p w14:paraId="62CAAA1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3EBDF98" w14:textId="776EB31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85F55">
        <w:rPr>
          <w:rFonts w:ascii="Corbel" w:hAnsi="Corbel"/>
          <w:sz w:val="20"/>
          <w:szCs w:val="20"/>
        </w:rPr>
        <w:t>202</w:t>
      </w:r>
      <w:r w:rsidR="00E0173F">
        <w:rPr>
          <w:rFonts w:ascii="Corbel" w:hAnsi="Corbel"/>
          <w:sz w:val="20"/>
          <w:szCs w:val="20"/>
        </w:rPr>
        <w:t>4</w:t>
      </w:r>
      <w:r w:rsidR="00885F55">
        <w:rPr>
          <w:rFonts w:ascii="Corbel" w:hAnsi="Corbel"/>
          <w:sz w:val="20"/>
          <w:szCs w:val="20"/>
        </w:rPr>
        <w:t>/202</w:t>
      </w:r>
      <w:r w:rsidR="00E0173F">
        <w:rPr>
          <w:rFonts w:ascii="Corbel" w:hAnsi="Corbel"/>
          <w:sz w:val="20"/>
          <w:szCs w:val="20"/>
        </w:rPr>
        <w:t>5</w:t>
      </w:r>
    </w:p>
    <w:p w14:paraId="5AED7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DF54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D7417E" w14:textId="77777777" w:rsidTr="00B819C8">
        <w:tc>
          <w:tcPr>
            <w:tcW w:w="2694" w:type="dxa"/>
            <w:vAlign w:val="center"/>
          </w:tcPr>
          <w:p w14:paraId="2CABB4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AA0F85" w14:textId="77777777" w:rsidR="00FC3FD2" w:rsidRPr="00FC3FD2" w:rsidRDefault="00FC3FD2" w:rsidP="00FC3FD2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bookmarkStart w:id="0" w:name="_GoBack"/>
            <w:bookmarkEnd w:id="0"/>
            <w:r w:rsidRPr="00FC3FD2">
              <w:rPr>
                <w:rStyle w:val="fontstyle01"/>
                <w:sz w:val="22"/>
                <w:szCs w:val="22"/>
              </w:rPr>
              <w:t>Filozofia jako sposób życia</w:t>
            </w:r>
          </w:p>
          <w:p w14:paraId="5236BC01" w14:textId="6ABE110B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D258B9E" w14:textId="77777777" w:rsidTr="00B819C8">
        <w:tc>
          <w:tcPr>
            <w:tcW w:w="2694" w:type="dxa"/>
            <w:vAlign w:val="center"/>
          </w:tcPr>
          <w:p w14:paraId="14F82B0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989F5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D30633C" w14:textId="77777777" w:rsidTr="00B819C8">
        <w:tc>
          <w:tcPr>
            <w:tcW w:w="2694" w:type="dxa"/>
            <w:vAlign w:val="center"/>
          </w:tcPr>
          <w:p w14:paraId="546A236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DC5187" w14:textId="4E65B03B" w:rsidR="0085747A" w:rsidRPr="009C54AE" w:rsidRDefault="00931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DF23216" w14:textId="77777777" w:rsidTr="00B819C8">
        <w:tc>
          <w:tcPr>
            <w:tcW w:w="2694" w:type="dxa"/>
            <w:vAlign w:val="center"/>
          </w:tcPr>
          <w:p w14:paraId="545BE1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ED3409" w14:textId="74C45624" w:rsidR="0085747A" w:rsidRPr="009C54AE" w:rsidRDefault="00885F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D5A5839" w14:textId="77777777" w:rsidTr="00B819C8">
        <w:tc>
          <w:tcPr>
            <w:tcW w:w="2694" w:type="dxa"/>
            <w:vAlign w:val="center"/>
          </w:tcPr>
          <w:p w14:paraId="6F7830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E1467F" w14:textId="51079FFE" w:rsidR="0085747A" w:rsidRPr="009C54AE" w:rsidRDefault="00931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238AFBAE" w14:textId="77777777" w:rsidTr="00B819C8">
        <w:tc>
          <w:tcPr>
            <w:tcW w:w="2694" w:type="dxa"/>
            <w:vAlign w:val="center"/>
          </w:tcPr>
          <w:p w14:paraId="5DF72D5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934A01" w14:textId="56CC3315" w:rsidR="0085747A" w:rsidRPr="009C54AE" w:rsidRDefault="00931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14:paraId="39193573" w14:textId="77777777" w:rsidTr="00B819C8">
        <w:tc>
          <w:tcPr>
            <w:tcW w:w="2694" w:type="dxa"/>
            <w:vAlign w:val="center"/>
          </w:tcPr>
          <w:p w14:paraId="25E60A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340E67" w14:textId="4DEF827D" w:rsidR="0085747A" w:rsidRPr="009C54AE" w:rsidRDefault="00885F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126D6BF" w14:textId="77777777" w:rsidTr="00B819C8">
        <w:tc>
          <w:tcPr>
            <w:tcW w:w="2694" w:type="dxa"/>
            <w:vAlign w:val="center"/>
          </w:tcPr>
          <w:p w14:paraId="172440D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4D742B4" w14:textId="7B74E715" w:rsidR="0085747A" w:rsidRPr="009C54AE" w:rsidRDefault="00885F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AC21F81" w14:textId="77777777" w:rsidTr="00B819C8">
        <w:tc>
          <w:tcPr>
            <w:tcW w:w="2694" w:type="dxa"/>
            <w:vAlign w:val="center"/>
          </w:tcPr>
          <w:p w14:paraId="3A0931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DC3C751" w14:textId="59166F1D" w:rsidR="0085747A" w:rsidRPr="009C54AE" w:rsidRDefault="000955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</w:t>
            </w:r>
            <w:r w:rsidR="00931FF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14:paraId="324F56B3" w14:textId="77777777" w:rsidTr="00B819C8">
        <w:tc>
          <w:tcPr>
            <w:tcW w:w="2694" w:type="dxa"/>
            <w:vAlign w:val="center"/>
          </w:tcPr>
          <w:p w14:paraId="743F70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0D479BE" w14:textId="4A208390" w:rsidR="0085747A" w:rsidRPr="009C54AE" w:rsidRDefault="00931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660B5310" w14:textId="77777777" w:rsidTr="00B819C8">
        <w:tc>
          <w:tcPr>
            <w:tcW w:w="2694" w:type="dxa"/>
            <w:vAlign w:val="center"/>
          </w:tcPr>
          <w:p w14:paraId="28BDE15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77B08BF" w14:textId="4515F0E9" w:rsidR="00923D7D" w:rsidRPr="009C54AE" w:rsidRDefault="00885F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3D23B6A" w14:textId="77777777" w:rsidTr="00B819C8">
        <w:tc>
          <w:tcPr>
            <w:tcW w:w="2694" w:type="dxa"/>
            <w:vAlign w:val="center"/>
          </w:tcPr>
          <w:p w14:paraId="5B7E78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D58814" w14:textId="57EE67F9" w:rsidR="0085747A" w:rsidRPr="009C54AE" w:rsidRDefault="00885F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Paczkowski prof. UR</w:t>
            </w:r>
          </w:p>
        </w:tc>
      </w:tr>
      <w:tr w:rsidR="0085747A" w:rsidRPr="009C54AE" w14:paraId="3EBEC9B8" w14:textId="77777777" w:rsidTr="00B819C8">
        <w:tc>
          <w:tcPr>
            <w:tcW w:w="2694" w:type="dxa"/>
            <w:vAlign w:val="center"/>
          </w:tcPr>
          <w:p w14:paraId="533E04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382A63" w14:textId="6E5E42A7" w:rsidR="0085747A" w:rsidRPr="009C54AE" w:rsidRDefault="00885F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Przemysław Paczkowski prof. UR</w:t>
            </w:r>
          </w:p>
        </w:tc>
      </w:tr>
    </w:tbl>
    <w:p w14:paraId="384D62B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BD032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1F482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1F837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41EAD7" w14:textId="77777777" w:rsidTr="000955C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45C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9872BB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633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69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6F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AC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2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06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FD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9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51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2E3C55" w14:textId="77777777" w:rsidTr="000955C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015" w14:textId="5A8841E3" w:rsidR="00015B8F" w:rsidRPr="009C54AE" w:rsidRDefault="00E017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A7A3" w14:textId="070C197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E2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702D" w14:textId="2E35A1AD" w:rsidR="00015B8F" w:rsidRPr="009C54AE" w:rsidRDefault="00931F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3F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7A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33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B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AC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709E" w14:textId="1E80B4B0" w:rsidR="00015B8F" w:rsidRPr="009C54AE" w:rsidRDefault="00931F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B86D5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47895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86C5CE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0357187" w14:textId="58A4D14B" w:rsidR="0085747A" w:rsidRPr="009C54AE" w:rsidRDefault="00885F55" w:rsidP="006B2A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D50E677" w14:textId="2DFE5C96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A633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0379C2" w14:textId="77777777" w:rsidR="000955C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5A0C0C69" w14:textId="1E5BDB94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E072D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6D315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060B89" w14:textId="77777777" w:rsidTr="00745302">
        <w:tc>
          <w:tcPr>
            <w:tcW w:w="9670" w:type="dxa"/>
          </w:tcPr>
          <w:p w14:paraId="373038F6" w14:textId="11B40649" w:rsidR="0085747A" w:rsidRPr="007C0D29" w:rsidRDefault="007C0D29" w:rsidP="00A17D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C0D29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Student powinien prezentować umiejętność pracy z tekstem literackim i naukowym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oraz dysponować wiedzą z zakresu historii na poziomie liceum.</w:t>
            </w:r>
          </w:p>
        </w:tc>
      </w:tr>
    </w:tbl>
    <w:p w14:paraId="12F55C4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E159D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54095B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BBD2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59626A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695410BC" w14:textId="77777777" w:rsidTr="00A17D7D">
        <w:tc>
          <w:tcPr>
            <w:tcW w:w="845" w:type="dxa"/>
            <w:vAlign w:val="center"/>
          </w:tcPr>
          <w:p w14:paraId="7C55CCD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2A0AE87" w14:textId="68AFF150" w:rsidR="0085747A" w:rsidRPr="009C54AE" w:rsidRDefault="00A17D7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ideą filozofii jako sposobu życia (Philosophy as a way of life) - specyfiką takiego rozumienia filozofii oraz realizacją tej idei w historii filozofii od antyku po czasy współczesne.</w:t>
            </w:r>
          </w:p>
        </w:tc>
      </w:tr>
    </w:tbl>
    <w:p w14:paraId="6F141F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1868D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7BA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D3B688C" w14:textId="77777777" w:rsidTr="00C62B02">
        <w:tc>
          <w:tcPr>
            <w:tcW w:w="1680" w:type="dxa"/>
            <w:vAlign w:val="center"/>
          </w:tcPr>
          <w:p w14:paraId="7B420E8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033B76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10593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010B01C" w14:textId="77777777" w:rsidTr="00C62B02">
        <w:tc>
          <w:tcPr>
            <w:tcW w:w="1680" w:type="dxa"/>
          </w:tcPr>
          <w:p w14:paraId="7B26AD54" w14:textId="76C0252B" w:rsidR="0085747A" w:rsidRPr="009C54AE" w:rsidRDefault="0085747A" w:rsidP="007C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21306209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bookmarkEnd w:id="1"/>
          </w:p>
        </w:tc>
        <w:tc>
          <w:tcPr>
            <w:tcW w:w="5975" w:type="dxa"/>
          </w:tcPr>
          <w:p w14:paraId="0191A635" w14:textId="77777777" w:rsidR="003E758F" w:rsidRDefault="007C0D29" w:rsidP="007C0D29">
            <w:pPr>
              <w:spacing w:after="0"/>
              <w:jc w:val="both"/>
              <w:rPr>
                <w:rFonts w:ascii="Corbel" w:hAnsi="Corbel"/>
              </w:rPr>
            </w:pPr>
            <w:r w:rsidRPr="007C0D29">
              <w:rPr>
                <w:rFonts w:ascii="Corbel" w:hAnsi="Corbel"/>
              </w:rPr>
              <w:t>Student zna i rozumie w pogłębionym stopniu</w:t>
            </w:r>
            <w:r w:rsidR="003E758F">
              <w:rPr>
                <w:rFonts w:ascii="Corbel" w:hAnsi="Corbel"/>
              </w:rPr>
              <w:t>:</w:t>
            </w:r>
          </w:p>
          <w:p w14:paraId="011BAE84" w14:textId="4BA1EBC3" w:rsidR="007C0D29" w:rsidRPr="007C0D29" w:rsidRDefault="003E758F" w:rsidP="007C0D2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7C0D29" w:rsidRPr="007C0D29">
              <w:rPr>
                <w:rFonts w:ascii="Corbel" w:hAnsi="Corbel"/>
              </w:rPr>
              <w:t xml:space="preserve"> specyfikę przedmiotową i metodologiczną filozofii</w:t>
            </w:r>
            <w:r w:rsidR="00D9580F">
              <w:rPr>
                <w:rFonts w:ascii="Corbel" w:hAnsi="Corbel"/>
              </w:rPr>
              <w:t xml:space="preserve"> jako sposobu życia</w:t>
            </w:r>
            <w:r w:rsidR="007C0D29" w:rsidRPr="007C0D29">
              <w:rPr>
                <w:rFonts w:ascii="Corbel" w:hAnsi="Corbel"/>
              </w:rPr>
              <w:t xml:space="preserve">, terminologię </w:t>
            </w:r>
            <w:r w:rsidR="00D9580F">
              <w:rPr>
                <w:rFonts w:ascii="Corbel" w:hAnsi="Corbel"/>
              </w:rPr>
              <w:t xml:space="preserve">tej subdyscypliny </w:t>
            </w:r>
            <w:r w:rsidR="007C0D29" w:rsidRPr="007C0D29">
              <w:rPr>
                <w:rFonts w:ascii="Corbel" w:hAnsi="Corbel"/>
              </w:rPr>
              <w:t xml:space="preserve">w języku polskim oraz </w:t>
            </w:r>
            <w:r w:rsidR="00D9580F">
              <w:rPr>
                <w:rFonts w:ascii="Corbel" w:hAnsi="Corbel"/>
              </w:rPr>
              <w:t xml:space="preserve"> angielskim</w:t>
            </w:r>
            <w:r w:rsidR="007C0D29" w:rsidRPr="007C0D29">
              <w:rPr>
                <w:rFonts w:ascii="Corbel" w:hAnsi="Corbel"/>
              </w:rPr>
              <w:t>, metody interpretacji tekstu</w:t>
            </w:r>
            <w:r w:rsidR="00D9580F">
              <w:rPr>
                <w:rFonts w:ascii="Corbel" w:hAnsi="Corbel"/>
              </w:rPr>
              <w:t xml:space="preserve"> należącego do gatunku ćwiczeń duchowych</w:t>
            </w:r>
            <w:r w:rsidR="007C0D29" w:rsidRPr="007C0D29">
              <w:rPr>
                <w:rFonts w:ascii="Corbel" w:hAnsi="Corbel"/>
              </w:rPr>
              <w:t xml:space="preserve">; </w:t>
            </w:r>
            <w:r w:rsidR="00D9580F">
              <w:rPr>
                <w:rFonts w:ascii="Corbel" w:hAnsi="Corbel"/>
              </w:rPr>
              <w:t xml:space="preserve">doktryny </w:t>
            </w:r>
            <w:r w:rsidR="007C0D29" w:rsidRPr="007C0D29">
              <w:rPr>
                <w:rFonts w:ascii="Corbel" w:hAnsi="Corbel"/>
              </w:rPr>
              <w:t>główn</w:t>
            </w:r>
            <w:r w:rsidR="00D9580F">
              <w:rPr>
                <w:rFonts w:ascii="Corbel" w:hAnsi="Corbel"/>
              </w:rPr>
              <w:t>ych szkół życia</w:t>
            </w:r>
            <w:r w:rsidR="007C0D29" w:rsidRPr="007C0D29">
              <w:rPr>
                <w:rFonts w:ascii="Corbel" w:hAnsi="Corbel"/>
              </w:rPr>
              <w:t xml:space="preserve">, zależności między tymi </w:t>
            </w:r>
            <w:r>
              <w:rPr>
                <w:rFonts w:ascii="Corbel" w:hAnsi="Corbel"/>
              </w:rPr>
              <w:t xml:space="preserve">doktrynami </w:t>
            </w:r>
            <w:r w:rsidR="007C0D29" w:rsidRPr="007C0D29">
              <w:rPr>
                <w:rFonts w:ascii="Corbel" w:hAnsi="Corbel"/>
              </w:rPr>
              <w:t>oraz ich metody badawcze i strategie argumentacyjne</w:t>
            </w:r>
            <w:r>
              <w:rPr>
                <w:rFonts w:ascii="Corbel" w:hAnsi="Corbel"/>
              </w:rPr>
              <w:t>;</w:t>
            </w:r>
            <w:r w:rsidR="007C0D29" w:rsidRPr="007C0D29">
              <w:rPr>
                <w:rFonts w:ascii="Corbel" w:hAnsi="Corbel"/>
              </w:rPr>
              <w:t xml:space="preserve"> kierunki i stanowiska współczesnej filozofii</w:t>
            </w:r>
            <w:r>
              <w:rPr>
                <w:rFonts w:ascii="Corbel" w:hAnsi="Corbel"/>
              </w:rPr>
              <w:t xml:space="preserve"> życia</w:t>
            </w:r>
            <w:r w:rsidR="007C0D29" w:rsidRPr="007C0D29">
              <w:rPr>
                <w:rFonts w:ascii="Corbel" w:hAnsi="Corbel"/>
              </w:rPr>
              <w:t xml:space="preserve">; historyczny rozwój idei  </w:t>
            </w:r>
            <w:r>
              <w:rPr>
                <w:rFonts w:ascii="Corbel" w:hAnsi="Corbel"/>
              </w:rPr>
              <w:t xml:space="preserve">filozofii jako sposobu życia </w:t>
            </w:r>
            <w:r w:rsidR="007C0D29" w:rsidRPr="007C0D29">
              <w:rPr>
                <w:rFonts w:ascii="Corbel" w:hAnsi="Corbel"/>
              </w:rPr>
              <w:t>– na poziomie umożliwiającym specjalizację</w:t>
            </w:r>
          </w:p>
          <w:p w14:paraId="15D473FE" w14:textId="171F3C19" w:rsidR="007C0D29" w:rsidRPr="007C0D29" w:rsidRDefault="007C0D29" w:rsidP="007C0D29">
            <w:pPr>
              <w:spacing w:after="0"/>
              <w:jc w:val="both"/>
              <w:rPr>
                <w:rFonts w:ascii="Corbel" w:hAnsi="Corbel"/>
              </w:rPr>
            </w:pPr>
            <w:r w:rsidRPr="007C0D29">
              <w:rPr>
                <w:rFonts w:ascii="Corbel" w:hAnsi="Corbel"/>
              </w:rPr>
              <w:t xml:space="preserve">- relacje zachodzące między </w:t>
            </w:r>
            <w:r w:rsidR="003E758F">
              <w:rPr>
                <w:rFonts w:ascii="Corbel" w:hAnsi="Corbel"/>
              </w:rPr>
              <w:t>antycznymi ćwiczeniami duchowymi a współczesnymi technikami psychoterapeutycznymi oraz coachingowymi; koncepcję i strategie doradztwa filozoficznego.</w:t>
            </w:r>
          </w:p>
        </w:tc>
        <w:tc>
          <w:tcPr>
            <w:tcW w:w="1865" w:type="dxa"/>
          </w:tcPr>
          <w:p w14:paraId="12729026" w14:textId="69A88E13" w:rsidR="00C62B02" w:rsidRPr="00A17D7D" w:rsidRDefault="007C0D29" w:rsidP="007C0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C0D2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K_W01, K_W03, </w:t>
            </w:r>
          </w:p>
        </w:tc>
      </w:tr>
      <w:tr w:rsidR="0085747A" w:rsidRPr="009C54AE" w14:paraId="7A8E3A17" w14:textId="77777777" w:rsidTr="00C62B02">
        <w:tc>
          <w:tcPr>
            <w:tcW w:w="1680" w:type="dxa"/>
          </w:tcPr>
          <w:p w14:paraId="2B4105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8867FF2" w14:textId="3BB7D97C" w:rsidR="007C0D29" w:rsidRPr="007C0D29" w:rsidRDefault="007C0D29" w:rsidP="003E758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C0D29">
              <w:rPr>
                <w:rFonts w:ascii="Corbel" w:hAnsi="Corbel"/>
                <w:b w:val="0"/>
                <w:smallCaps w:val="0"/>
                <w:sz w:val="22"/>
              </w:rPr>
              <w:t xml:space="preserve">Absolwent potrafi pisać opracowania monograficzne </w:t>
            </w:r>
            <w:r w:rsidR="003E758F">
              <w:rPr>
                <w:rFonts w:ascii="Corbel" w:hAnsi="Corbel"/>
                <w:b w:val="0"/>
                <w:smallCaps w:val="0"/>
                <w:sz w:val="22"/>
              </w:rPr>
              <w:t xml:space="preserve">dotyczące filozoficznych koncepcji szczęścia i dobrego życia </w:t>
            </w:r>
            <w:r w:rsidRPr="007C0D29">
              <w:rPr>
                <w:rFonts w:ascii="Corbel" w:hAnsi="Corbel"/>
                <w:b w:val="0"/>
                <w:smallCaps w:val="0"/>
                <w:sz w:val="22"/>
              </w:rPr>
              <w:t>na podstawie samodzielnie dobranej literatury, stosując oryginalne podejścia i uwzględniając nowe osiągnięcia w zakresie filozofii; wyszukiwać, analizować, oceniać selekcjonować i integrować informacje</w:t>
            </w:r>
            <w:r w:rsidR="003E758F">
              <w:rPr>
                <w:rFonts w:ascii="Corbel" w:hAnsi="Corbel"/>
                <w:b w:val="0"/>
                <w:smallCaps w:val="0"/>
                <w:sz w:val="22"/>
              </w:rPr>
              <w:t xml:space="preserve"> z tego obszaru wiedzy</w:t>
            </w:r>
            <w:r w:rsidRPr="007C0D29">
              <w:rPr>
                <w:rFonts w:ascii="Corbel" w:hAnsi="Corbel"/>
                <w:b w:val="0"/>
                <w:smallCaps w:val="0"/>
                <w:sz w:val="22"/>
              </w:rPr>
              <w:t>, samodzielnie interpretować tekst filozoficzny</w:t>
            </w:r>
            <w:r w:rsidR="003E758F">
              <w:rPr>
                <w:rFonts w:ascii="Corbel" w:hAnsi="Corbel"/>
                <w:b w:val="0"/>
                <w:smallCaps w:val="0"/>
                <w:sz w:val="22"/>
              </w:rPr>
              <w:t xml:space="preserve">; </w:t>
            </w:r>
            <w:r w:rsidRPr="007C0D29">
              <w:rPr>
                <w:rFonts w:ascii="Corbel" w:hAnsi="Corbel"/>
                <w:b w:val="0"/>
                <w:smallCaps w:val="0"/>
                <w:sz w:val="22"/>
              </w:rPr>
              <w:t>planować projekty badawcze</w:t>
            </w:r>
            <w:r w:rsidR="003E758F">
              <w:rPr>
                <w:rFonts w:ascii="Corbel" w:hAnsi="Corbel"/>
                <w:b w:val="0"/>
                <w:smallCaps w:val="0"/>
                <w:sz w:val="22"/>
              </w:rPr>
              <w:t xml:space="preserve"> oraz</w:t>
            </w:r>
            <w:r w:rsidRPr="007C0D29">
              <w:rPr>
                <w:rFonts w:ascii="Corbel" w:hAnsi="Corbel"/>
                <w:b w:val="0"/>
                <w:smallCaps w:val="0"/>
                <w:sz w:val="22"/>
              </w:rPr>
              <w:t xml:space="preserve"> prowadzić we współpracy z innymi profesjonalistami samodzielną pracę badawczą</w:t>
            </w:r>
            <w:r w:rsidR="003E758F">
              <w:rPr>
                <w:rFonts w:ascii="Corbel" w:hAnsi="Corbel"/>
                <w:b w:val="0"/>
                <w:smallCaps w:val="0"/>
                <w:sz w:val="22"/>
              </w:rPr>
              <w:t xml:space="preserve"> z zakresu doradztwa filozoficznego</w:t>
            </w:r>
            <w:r w:rsidRPr="007C0D29">
              <w:rPr>
                <w:rFonts w:ascii="Corbel" w:hAnsi="Corbel"/>
                <w:b w:val="0"/>
                <w:smallCaps w:val="0"/>
                <w:sz w:val="22"/>
              </w:rPr>
              <w:t>, umożliwiającą rozwój naukowy i podnoszenie kwalifikacji</w:t>
            </w:r>
            <w:r w:rsidR="003E758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14:paraId="5AE76804" w14:textId="1F9B4E7D" w:rsidR="0085747A" w:rsidRPr="009C54AE" w:rsidRDefault="007C0D29" w:rsidP="00C62B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0D29">
              <w:rPr>
                <w:rFonts w:ascii="Corbel" w:hAnsi="Corbel"/>
                <w:b w:val="0"/>
                <w:bCs/>
                <w:smallCaps w:val="0"/>
                <w:szCs w:val="24"/>
              </w:rPr>
              <w:t>K_U01, K_U03</w:t>
            </w:r>
          </w:p>
        </w:tc>
      </w:tr>
      <w:tr w:rsidR="0085747A" w:rsidRPr="009C54AE" w14:paraId="71AD41CE" w14:textId="77777777" w:rsidTr="00C62B02">
        <w:tc>
          <w:tcPr>
            <w:tcW w:w="1680" w:type="dxa"/>
          </w:tcPr>
          <w:p w14:paraId="3D577FFD" w14:textId="36941CC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17D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60D5DBA8" w14:textId="6E3C4F54" w:rsidR="007C0D29" w:rsidRPr="007C0D29" w:rsidRDefault="007C0D29" w:rsidP="003E758F">
            <w:pPr>
              <w:spacing w:after="0" w:line="259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>
              <w:t xml:space="preserve">Absolwent jest gotów do krytycznej oceny </w:t>
            </w:r>
            <w:r w:rsidR="003E758F">
              <w:t xml:space="preserve">nabytej na zajęciach </w:t>
            </w:r>
            <w:r>
              <w:t>wiedzy i umiejętności</w:t>
            </w:r>
            <w:r w:rsidR="003E758F">
              <w:t xml:space="preserve">; do </w:t>
            </w:r>
            <w:r>
              <w:t xml:space="preserve">uczestniczenia w życiu społecznym i kulturalnym, </w:t>
            </w:r>
            <w:r w:rsidR="00D9580F">
              <w:t>ciągłego dokształcania się i rozwoju zawodowego; dostrzegania i formułowania problemów etycznych związanych z własną pracą badawczą i publikacyjną, odpowiedzialnością przed współpracownikami i innymi członkami społeczeństwa oraz wykazywania aktywności w rozwiązywaniu tych problemów</w:t>
            </w:r>
            <w:r w:rsidR="003E758F">
              <w:t>.</w:t>
            </w:r>
          </w:p>
        </w:tc>
        <w:tc>
          <w:tcPr>
            <w:tcW w:w="1865" w:type="dxa"/>
          </w:tcPr>
          <w:p w14:paraId="0758B891" w14:textId="025F5DBA" w:rsidR="00C62B02" w:rsidRPr="003F3CB5" w:rsidRDefault="007C0D29" w:rsidP="007F5E5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7C0D29">
              <w:rPr>
                <w:rFonts w:ascii="Corbel" w:hAnsi="Corbel"/>
                <w:b w:val="0"/>
                <w:bCs/>
                <w:smallCaps w:val="0"/>
                <w:szCs w:val="24"/>
              </w:rPr>
              <w:t>K_K01, K_K02, K_K03</w:t>
            </w:r>
          </w:p>
        </w:tc>
      </w:tr>
    </w:tbl>
    <w:p w14:paraId="1EC25F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D06ED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2A162B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55780D" w14:textId="3E0473EF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</w:t>
      </w:r>
      <w:r w:rsidR="00C62B02">
        <w:rPr>
          <w:rFonts w:ascii="Corbel" w:hAnsi="Corbel"/>
          <w:sz w:val="24"/>
          <w:szCs w:val="24"/>
        </w:rPr>
        <w:t>wykładu</w:t>
      </w:r>
    </w:p>
    <w:p w14:paraId="7DEB559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5217F4" w14:textId="77777777" w:rsidTr="00923D7D">
        <w:tc>
          <w:tcPr>
            <w:tcW w:w="9639" w:type="dxa"/>
          </w:tcPr>
          <w:p w14:paraId="483ED3D9" w14:textId="77777777" w:rsidR="0085747A" w:rsidRPr="002D6EE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>Treści merytoryczne</w:t>
            </w:r>
          </w:p>
        </w:tc>
      </w:tr>
      <w:tr w:rsidR="0085747A" w:rsidRPr="009C54AE" w14:paraId="2BDBEA3E" w14:textId="77777777" w:rsidTr="00923D7D">
        <w:tc>
          <w:tcPr>
            <w:tcW w:w="9639" w:type="dxa"/>
          </w:tcPr>
          <w:p w14:paraId="607B5ADF" w14:textId="7EE3CD44" w:rsidR="0085747A" w:rsidRPr="002D6EE7" w:rsidRDefault="00C62B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2D6EE7">
              <w:rPr>
                <w:rFonts w:ascii="Corbel" w:hAnsi="Corbel"/>
                <w:b/>
                <w:bCs/>
              </w:rPr>
              <w:t xml:space="preserve">W1: </w:t>
            </w:r>
            <w:r w:rsidR="00E84AC1" w:rsidRPr="002D6EE7">
              <w:rPr>
                <w:rFonts w:ascii="Corbel" w:hAnsi="Corbel"/>
                <w:b/>
                <w:bCs/>
              </w:rPr>
              <w:t>Filozoficzny model życia w antyku. Wprowadzenie (</w:t>
            </w:r>
            <w:r w:rsidR="00512A04" w:rsidRPr="002D6EE7">
              <w:rPr>
                <w:rFonts w:ascii="Corbel" w:hAnsi="Corbel"/>
                <w:b/>
                <w:bCs/>
              </w:rPr>
              <w:t>3</w:t>
            </w:r>
            <w:r w:rsidR="00E84AC1" w:rsidRPr="002D6EE7">
              <w:rPr>
                <w:rFonts w:ascii="Corbel" w:hAnsi="Corbel"/>
                <w:b/>
                <w:bCs/>
              </w:rPr>
              <w:t xml:space="preserve"> godz.)</w:t>
            </w:r>
          </w:p>
          <w:p w14:paraId="416DC99A" w14:textId="76403B90" w:rsidR="00E84AC1" w:rsidRPr="002D6EE7" w:rsidRDefault="00E84AC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 xml:space="preserve">Miejsce filozofii w kulturze antycznej i rola Platona w ukształtowaniu filozoficznego modelu życia; rola innych sokratyków w budowaniu kulturowego wizerunku filozofa; różne modele filozoficznego życia w antyku i protreptyczny cel literatury filozoficznej; szkoła filozoficzna jako realizacja filozoficznego modelu życia i działalność polityczna Akademii; </w:t>
            </w:r>
          </w:p>
        </w:tc>
      </w:tr>
      <w:tr w:rsidR="0085747A" w:rsidRPr="009C54AE" w14:paraId="1D606A28" w14:textId="77777777" w:rsidTr="00923D7D">
        <w:tc>
          <w:tcPr>
            <w:tcW w:w="9639" w:type="dxa"/>
          </w:tcPr>
          <w:p w14:paraId="737EFE50" w14:textId="544F4FEE" w:rsidR="0085747A" w:rsidRPr="002D6EE7" w:rsidRDefault="004328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2D6EE7">
              <w:rPr>
                <w:rFonts w:ascii="Corbel" w:hAnsi="Corbel"/>
                <w:b/>
                <w:bCs/>
              </w:rPr>
              <w:t>W2: Platoński Sokrates jako zachęta do filozoficznego sposobu życia (2 godz.)</w:t>
            </w:r>
          </w:p>
          <w:p w14:paraId="2EB62970" w14:textId="6254CEF8" w:rsidR="004328D3" w:rsidRPr="002D6EE7" w:rsidRDefault="004328D3" w:rsidP="004328D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 xml:space="preserve">Sokrates jako bohater dialogów Platona; specyfika </w:t>
            </w:r>
            <w:r w:rsidRPr="002D6EE7">
              <w:rPr>
                <w:rFonts w:ascii="Corbel" w:hAnsi="Corbel"/>
                <w:i/>
                <w:iCs/>
              </w:rPr>
              <w:t xml:space="preserve">Sokratikoi logoi </w:t>
            </w:r>
            <w:r w:rsidRPr="002D6EE7">
              <w:rPr>
                <w:rFonts w:ascii="Corbel" w:hAnsi="Corbel"/>
              </w:rPr>
              <w:t xml:space="preserve">jako zachęty do dobrego życia; cechy Sokratesa Platońskiego: atopiczność, harmonia </w:t>
            </w:r>
            <w:r w:rsidRPr="002D6EE7">
              <w:rPr>
                <w:rFonts w:ascii="Corbel" w:hAnsi="Corbel"/>
                <w:i/>
                <w:iCs/>
              </w:rPr>
              <w:t xml:space="preserve">logos i ergon; </w:t>
            </w:r>
            <w:r w:rsidRPr="002D6EE7">
              <w:rPr>
                <w:rFonts w:ascii="Corbel" w:hAnsi="Corbel"/>
              </w:rPr>
              <w:t xml:space="preserve">elenktyka jako metoda badania postawy moralnej (na podstawie dialogu </w:t>
            </w:r>
            <w:r w:rsidRPr="002D6EE7">
              <w:rPr>
                <w:rFonts w:ascii="Corbel" w:hAnsi="Corbel"/>
                <w:i/>
                <w:iCs/>
              </w:rPr>
              <w:t>Gorgiasz</w:t>
            </w:r>
            <w:r w:rsidRPr="002D6EE7">
              <w:rPr>
                <w:rFonts w:ascii="Corbel" w:hAnsi="Corbel"/>
              </w:rPr>
              <w:t>); uniwersalna wartość Sokratejskiej metody: zastosowanie we współczesnym coachingu</w:t>
            </w:r>
          </w:p>
        </w:tc>
      </w:tr>
      <w:tr w:rsidR="0085747A" w:rsidRPr="009C54AE" w14:paraId="0F947BBC" w14:textId="77777777" w:rsidTr="00923D7D">
        <w:tc>
          <w:tcPr>
            <w:tcW w:w="9639" w:type="dxa"/>
          </w:tcPr>
          <w:p w14:paraId="01D5AB29" w14:textId="77777777" w:rsidR="0085747A" w:rsidRPr="002D6EE7" w:rsidRDefault="00512A04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</w:rPr>
            </w:pPr>
            <w:r w:rsidRPr="002D6EE7">
              <w:rPr>
                <w:rFonts w:ascii="Corbel" w:hAnsi="Corbel"/>
                <w:b/>
                <w:bCs/>
              </w:rPr>
              <w:t xml:space="preserve">W3: Arystotelesowski ideał </w:t>
            </w:r>
            <w:r w:rsidRPr="002D6EE7">
              <w:rPr>
                <w:rFonts w:ascii="Corbel" w:hAnsi="Corbel"/>
                <w:b/>
                <w:bCs/>
                <w:i/>
                <w:iCs/>
              </w:rPr>
              <w:t xml:space="preserve">bios philosophikos </w:t>
            </w:r>
            <w:r w:rsidRPr="002D6EE7">
              <w:rPr>
                <w:rFonts w:ascii="Corbel" w:hAnsi="Corbel"/>
                <w:b/>
                <w:bCs/>
              </w:rPr>
              <w:t>(2 godz.)</w:t>
            </w:r>
          </w:p>
          <w:p w14:paraId="16D54A6A" w14:textId="37D5EEB2" w:rsidR="00512A04" w:rsidRPr="002D6EE7" w:rsidRDefault="00512A04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 xml:space="preserve">Pytanie o najlepszy sposób życia; składnik teoretyczny w eudajmonii; składnik polityczny w eudajmonii; przyjaźń i przyjemność; Likejon jako realizacja ideału </w:t>
            </w:r>
            <w:r w:rsidRPr="002D6EE7">
              <w:rPr>
                <w:rFonts w:ascii="Corbel" w:hAnsi="Corbel"/>
                <w:i/>
                <w:iCs/>
              </w:rPr>
              <w:t>bios philosophikos</w:t>
            </w:r>
          </w:p>
        </w:tc>
      </w:tr>
      <w:tr w:rsidR="00512A04" w:rsidRPr="009C54AE" w14:paraId="4EB1A09C" w14:textId="77777777" w:rsidTr="00923D7D">
        <w:tc>
          <w:tcPr>
            <w:tcW w:w="9639" w:type="dxa"/>
          </w:tcPr>
          <w:p w14:paraId="00F4CFDA" w14:textId="77777777" w:rsidR="00512A04" w:rsidRPr="002D6EE7" w:rsidRDefault="00512A04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</w:rPr>
            </w:pPr>
            <w:r w:rsidRPr="002D6EE7">
              <w:rPr>
                <w:rFonts w:ascii="Corbel" w:hAnsi="Corbel"/>
                <w:b/>
                <w:bCs/>
              </w:rPr>
              <w:t>W4: Stoicka idea „twierdzy wewnętrznej” i jej zastosowanie we współczesnej psychologii pozytywnej (2 godz.)</w:t>
            </w:r>
          </w:p>
          <w:p w14:paraId="23675842" w14:textId="1A7E4F5A" w:rsidR="00512A04" w:rsidRPr="002D6EE7" w:rsidRDefault="007A3C81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 xml:space="preserve">Rola P. Hadota w ponownym odkryciu antycznej idei ćwiczeń duchowych; Marek Aureliusz o celu i sposobach budowania „twierdzy wewnętrznej”; </w:t>
            </w:r>
            <w:r w:rsidRPr="002D6EE7">
              <w:rPr>
                <w:rFonts w:ascii="Corbel" w:hAnsi="Corbel"/>
                <w:i/>
                <w:iCs/>
              </w:rPr>
              <w:t>Mindfulness</w:t>
            </w:r>
            <w:r w:rsidRPr="002D6EE7">
              <w:rPr>
                <w:rFonts w:ascii="Corbel" w:hAnsi="Corbel"/>
              </w:rPr>
              <w:t xml:space="preserve"> jako współczesny odpowiednik „twierdzy wewnętrznej” - trening uważności</w:t>
            </w:r>
          </w:p>
        </w:tc>
      </w:tr>
      <w:tr w:rsidR="00E90F52" w:rsidRPr="009C54AE" w14:paraId="54544EDE" w14:textId="77777777" w:rsidTr="00923D7D">
        <w:tc>
          <w:tcPr>
            <w:tcW w:w="9639" w:type="dxa"/>
          </w:tcPr>
          <w:p w14:paraId="31C54E3B" w14:textId="7E2B65DD" w:rsidR="00E90F52" w:rsidRPr="002D6EE7" w:rsidRDefault="00E90F52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</w:rPr>
            </w:pPr>
            <w:r w:rsidRPr="002D6EE7">
              <w:rPr>
                <w:rFonts w:ascii="Corbel" w:hAnsi="Corbel"/>
                <w:b/>
                <w:bCs/>
              </w:rPr>
              <w:t>W5-6: Chrześcijaństwo jako postawa życiowa (</w:t>
            </w:r>
            <w:r w:rsidR="002D6EE7" w:rsidRPr="002D6EE7">
              <w:rPr>
                <w:rFonts w:ascii="Corbel" w:hAnsi="Corbel"/>
                <w:b/>
                <w:bCs/>
              </w:rPr>
              <w:t>3</w:t>
            </w:r>
            <w:r w:rsidRPr="002D6EE7">
              <w:rPr>
                <w:rFonts w:ascii="Corbel" w:hAnsi="Corbel"/>
                <w:b/>
                <w:bCs/>
              </w:rPr>
              <w:t xml:space="preserve"> godz.)</w:t>
            </w:r>
          </w:p>
          <w:p w14:paraId="599C1812" w14:textId="7144B480" w:rsidR="00E90F52" w:rsidRPr="002D6EE7" w:rsidRDefault="00E90F52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 xml:space="preserve">Chrześcijaństwo a idea filozofii jako sposobu życia; ewolucja postawy chrześcijan wobec filozofii w starożytności: św. Paweł, apologeci (Justyn, Tertulian, Klemens); filozofia chrześcijańska a idea ćwiczeń duchowych: życie zakonne, przemiana filozofii w naukę uniwersytecką, </w:t>
            </w:r>
            <w:r w:rsidRPr="002D6EE7">
              <w:rPr>
                <w:rFonts w:ascii="Corbel" w:hAnsi="Corbel"/>
                <w:i/>
                <w:iCs/>
              </w:rPr>
              <w:t xml:space="preserve">Wyznania </w:t>
            </w:r>
            <w:r w:rsidRPr="002D6EE7">
              <w:rPr>
                <w:rFonts w:ascii="Corbel" w:hAnsi="Corbel"/>
              </w:rPr>
              <w:t xml:space="preserve">św. Augustyna jako „ćwiczenia duchowe”, </w:t>
            </w:r>
            <w:r w:rsidRPr="002D6EE7">
              <w:rPr>
                <w:rFonts w:ascii="Corbel" w:hAnsi="Corbel"/>
                <w:i/>
                <w:iCs/>
              </w:rPr>
              <w:t xml:space="preserve">Kazania </w:t>
            </w:r>
            <w:r w:rsidRPr="002D6EE7">
              <w:rPr>
                <w:rFonts w:ascii="Corbel" w:hAnsi="Corbel"/>
              </w:rPr>
              <w:t>Mistrza Eckharta</w:t>
            </w:r>
          </w:p>
        </w:tc>
      </w:tr>
      <w:tr w:rsidR="00E90F52" w:rsidRPr="009C54AE" w14:paraId="5373E9AF" w14:textId="77777777" w:rsidTr="00923D7D">
        <w:tc>
          <w:tcPr>
            <w:tcW w:w="9639" w:type="dxa"/>
          </w:tcPr>
          <w:p w14:paraId="521B2AA9" w14:textId="183E5D66" w:rsidR="00E90F52" w:rsidRPr="002D6EE7" w:rsidRDefault="00E90F52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</w:rPr>
            </w:pPr>
            <w:r w:rsidRPr="002D6EE7">
              <w:rPr>
                <w:rFonts w:ascii="Corbel" w:hAnsi="Corbel"/>
                <w:b/>
                <w:bCs/>
              </w:rPr>
              <w:t xml:space="preserve">W7: Nowożytni reprezentanci filozofii jako sposobu życia </w:t>
            </w:r>
            <w:r w:rsidR="002D6EE7" w:rsidRPr="002D6EE7">
              <w:rPr>
                <w:rFonts w:ascii="Corbel" w:hAnsi="Corbel"/>
                <w:b/>
                <w:bCs/>
              </w:rPr>
              <w:t>oraz współczesna koncepcja doradztwa filozoficznego</w:t>
            </w:r>
            <w:r w:rsidRPr="002D6EE7">
              <w:rPr>
                <w:rFonts w:ascii="Corbel" w:hAnsi="Corbel"/>
                <w:b/>
                <w:bCs/>
              </w:rPr>
              <w:t>(</w:t>
            </w:r>
            <w:r w:rsidR="002D6EE7" w:rsidRPr="002D6EE7">
              <w:rPr>
                <w:rFonts w:ascii="Corbel" w:hAnsi="Corbel"/>
                <w:b/>
                <w:bCs/>
              </w:rPr>
              <w:t>3</w:t>
            </w:r>
            <w:r w:rsidRPr="002D6EE7">
              <w:rPr>
                <w:rFonts w:ascii="Corbel" w:hAnsi="Corbel"/>
                <w:b/>
                <w:bCs/>
              </w:rPr>
              <w:t xml:space="preserve"> godz.)</w:t>
            </w:r>
          </w:p>
          <w:p w14:paraId="1AC6B0A8" w14:textId="2B2080AD" w:rsidR="00E90F52" w:rsidRPr="002D6EE7" w:rsidRDefault="00570FCD" w:rsidP="007A3C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2D6EE7">
              <w:rPr>
                <w:rFonts w:ascii="Corbel" w:hAnsi="Corbel"/>
              </w:rPr>
              <w:t xml:space="preserve">A/ B. </w:t>
            </w:r>
            <w:r w:rsidR="00E90F52" w:rsidRPr="002D6EE7">
              <w:rPr>
                <w:rFonts w:ascii="Corbel" w:hAnsi="Corbel"/>
              </w:rPr>
              <w:t>Pascal: rozdźwięk między</w:t>
            </w:r>
            <w:r w:rsidRPr="002D6EE7">
              <w:rPr>
                <w:rFonts w:ascii="Corbel" w:hAnsi="Corbel"/>
              </w:rPr>
              <w:t xml:space="preserve"> </w:t>
            </w:r>
            <w:r w:rsidR="00E90F52" w:rsidRPr="002D6EE7">
              <w:rPr>
                <w:rFonts w:ascii="Corbel" w:hAnsi="Corbel"/>
              </w:rPr>
              <w:t>nauk</w:t>
            </w:r>
            <w:r w:rsidRPr="002D6EE7">
              <w:rPr>
                <w:rFonts w:ascii="Corbel" w:hAnsi="Corbel"/>
              </w:rPr>
              <w:t>ą</w:t>
            </w:r>
            <w:r w:rsidR="00E90F52" w:rsidRPr="002D6EE7">
              <w:rPr>
                <w:rFonts w:ascii="Corbel" w:hAnsi="Corbel"/>
              </w:rPr>
              <w:t xml:space="preserve"> a </w:t>
            </w:r>
            <w:r w:rsidRPr="002D6EE7">
              <w:rPr>
                <w:rFonts w:ascii="Corbel" w:hAnsi="Corbel"/>
              </w:rPr>
              <w:t xml:space="preserve">wymogami </w:t>
            </w:r>
            <w:r w:rsidR="00E90F52" w:rsidRPr="002D6EE7">
              <w:rPr>
                <w:rFonts w:ascii="Corbel" w:hAnsi="Corbel"/>
              </w:rPr>
              <w:t>życi</w:t>
            </w:r>
            <w:r w:rsidRPr="002D6EE7">
              <w:rPr>
                <w:rFonts w:ascii="Corbel" w:hAnsi="Corbel"/>
              </w:rPr>
              <w:t>a</w:t>
            </w:r>
            <w:r w:rsidR="00E90F52" w:rsidRPr="002D6EE7">
              <w:rPr>
                <w:rFonts w:ascii="Corbel" w:hAnsi="Corbel"/>
              </w:rPr>
              <w:t xml:space="preserve"> moralne</w:t>
            </w:r>
            <w:r w:rsidRPr="002D6EE7">
              <w:rPr>
                <w:rFonts w:ascii="Corbel" w:hAnsi="Corbel"/>
              </w:rPr>
              <w:t>go; zakład Pascala - pytanie o Boga jako kwestia najważniejszego życiowego wyboru; B/ S. Kierkegaard: filozofia jako misja moralna, sposoby życia - estetyczne i etyczne</w:t>
            </w:r>
            <w:r w:rsidR="002D6EE7" w:rsidRPr="002D6EE7">
              <w:rPr>
                <w:rFonts w:ascii="Corbel" w:hAnsi="Corbel"/>
              </w:rPr>
              <w:t>; C/ Coaching a doradztwo filozoficzne; co filozofia ma do powiedzenia współczesnemu człowiekowi?</w:t>
            </w:r>
          </w:p>
        </w:tc>
      </w:tr>
    </w:tbl>
    <w:p w14:paraId="4E5B8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C07C4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B6C1D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2D2AB2" w14:textId="752758DA" w:rsidR="00153C41" w:rsidRPr="00E84AC1" w:rsidRDefault="002D6EE7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Konwersatorium filozoficzne z dyskusją na podstawie lektur; prezentacje i projekty zespołowe</w:t>
      </w:r>
    </w:p>
    <w:p w14:paraId="2AD022F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D9FA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F0BC1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66BCDA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BDC56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B4AE7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6410DA26" w14:textId="77777777" w:rsidTr="002D6EE7">
        <w:tc>
          <w:tcPr>
            <w:tcW w:w="1963" w:type="dxa"/>
            <w:vAlign w:val="center"/>
          </w:tcPr>
          <w:p w14:paraId="43A670A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vAlign w:val="center"/>
          </w:tcPr>
          <w:p w14:paraId="633C6EDD" w14:textId="0423E1BA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570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2075F6F8" w14:textId="1F81042C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14:paraId="6890440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8EF31A" w14:textId="6F97434E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196A741A" w14:textId="77777777" w:rsidTr="002D6EE7">
        <w:tc>
          <w:tcPr>
            <w:tcW w:w="1963" w:type="dxa"/>
          </w:tcPr>
          <w:p w14:paraId="2401294D" w14:textId="77777777" w:rsidR="002D6E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4AC1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  <w:p w14:paraId="44768D6E" w14:textId="77777777" w:rsidR="002D6EE7" w:rsidRDefault="002D6E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758DDC5D" w14:textId="7AD7D0EA" w:rsidR="0085747A" w:rsidRPr="009C54AE" w:rsidRDefault="002D6E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0" w:type="dxa"/>
          </w:tcPr>
          <w:p w14:paraId="5E4BCB0D" w14:textId="066951DD" w:rsidR="0085747A" w:rsidRPr="00DD0241" w:rsidRDefault="002D6EE7" w:rsidP="00DD02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aktywności w dyskusji podczas zajęć, ocena przygotowanych indywidualnie prezentacji i projektów zespołowych</w:t>
            </w:r>
          </w:p>
        </w:tc>
        <w:tc>
          <w:tcPr>
            <w:tcW w:w="2117" w:type="dxa"/>
          </w:tcPr>
          <w:p w14:paraId="1CB9A7E3" w14:textId="2533B620" w:rsidR="0085747A" w:rsidRPr="009C54AE" w:rsidRDefault="002D6EE7" w:rsidP="00570F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Zajęcia konwersatoryjne </w:t>
            </w:r>
            <w:r w:rsidR="00DD0241">
              <w:rPr>
                <w:rFonts w:ascii="Corbel" w:hAnsi="Corbel"/>
                <w:b w:val="0"/>
                <w:szCs w:val="24"/>
              </w:rPr>
              <w:t>i konsultacje</w:t>
            </w:r>
          </w:p>
        </w:tc>
      </w:tr>
    </w:tbl>
    <w:p w14:paraId="39CA6F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17315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CDA2D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E2FC878" w14:textId="77777777" w:rsidTr="00923D7D">
        <w:tc>
          <w:tcPr>
            <w:tcW w:w="9670" w:type="dxa"/>
          </w:tcPr>
          <w:p w14:paraId="7448496A" w14:textId="77777777" w:rsidR="0085747A" w:rsidRDefault="002D6EE7" w:rsidP="002D6E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aktywne uczestnictwo w dyskusjach, przygotowanie indywidualnej prezentacji na zadany temat lub zespołowego projektu badawczego.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86"/>
            </w:tblGrid>
            <w:tr w:rsidR="002D6EE7" w:rsidRPr="00315F45" w14:paraId="220C3B04" w14:textId="77777777" w:rsidTr="00A15171">
              <w:trPr>
                <w:trHeight w:val="360"/>
              </w:trPr>
              <w:tc>
                <w:tcPr>
                  <w:tcW w:w="9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C051BB" w14:textId="319C2147" w:rsidR="002D6EE7" w:rsidRPr="00315F45" w:rsidRDefault="002D6EE7" w:rsidP="002D6EE7">
                  <w:pPr>
                    <w:jc w:val="both"/>
                    <w:rPr>
                      <w:rFonts w:ascii="Corbel" w:hAnsi="Corbel"/>
                      <w:b/>
                      <w:smallCaps/>
                    </w:rPr>
                  </w:pPr>
                  <w:r w:rsidRPr="00315F45">
                    <w:rPr>
                      <w:rFonts w:ascii="Corbel" w:hAnsi="Corbel"/>
                      <w:b/>
                      <w:smallCaps/>
                    </w:rPr>
                    <w:t xml:space="preserve">ocena bardzo dobra: 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umiejętności pełnego zaprezentowania wiedzy nabytej w ramach przedmiotu (rekonstrukcja i wyjaśnienie); umiejętności 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>i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>nterpretacji treści w perspektywie określon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>ego kontekst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>u historycznego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; prezentacja wybranego 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 xml:space="preserve">projektu badawczego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z umiejętnością analizy 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 xml:space="preserve">formalnej i treściowej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>zawartych w nim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 xml:space="preserve"> problemów </w:t>
                  </w:r>
                </w:p>
              </w:tc>
            </w:tr>
            <w:tr w:rsidR="002D6EE7" w:rsidRPr="00315F45" w14:paraId="34B4FA40" w14:textId="77777777" w:rsidTr="00A15171">
              <w:trPr>
                <w:trHeight w:val="420"/>
              </w:trPr>
              <w:tc>
                <w:tcPr>
                  <w:tcW w:w="9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0D840" w14:textId="159288F0" w:rsidR="002D6EE7" w:rsidRPr="00315F45" w:rsidRDefault="002D6EE7" w:rsidP="002D6EE7">
                  <w:pPr>
                    <w:jc w:val="both"/>
                    <w:rPr>
                      <w:rFonts w:ascii="Corbel" w:hAnsi="Corbel"/>
                      <w:sz w:val="20"/>
                      <w:szCs w:val="20"/>
                    </w:rPr>
                  </w:pPr>
                  <w:r w:rsidRPr="00315F45">
                    <w:rPr>
                      <w:rFonts w:ascii="Corbel" w:hAnsi="Corbel"/>
                      <w:b/>
                      <w:smallCaps/>
                    </w:rPr>
                    <w:t xml:space="preserve">ocena plus dobra: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umiejętność zaprezentowania wiedzy nabytej w ramach przedmiotu (rekonstrukcja, analiza porównawcza uwzględniająca kontekst 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 xml:space="preserve">historyczny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omawianego zagadnienia); 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 xml:space="preserve">prezentacja wybranego 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 xml:space="preserve">projektu badawczego 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 xml:space="preserve">i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umiejętność 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 xml:space="preserve">jego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>interpretacji i analizy na poziomie podstaw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>owym</w:t>
                  </w:r>
                </w:p>
              </w:tc>
            </w:tr>
            <w:tr w:rsidR="002D6EE7" w:rsidRPr="00315F45" w14:paraId="481B43E5" w14:textId="77777777" w:rsidTr="00A15171">
              <w:trPr>
                <w:trHeight w:val="450"/>
              </w:trPr>
              <w:tc>
                <w:tcPr>
                  <w:tcW w:w="9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12B6A" w14:textId="799DB65D" w:rsidR="002D6EE7" w:rsidRPr="00315F45" w:rsidRDefault="002D6EE7" w:rsidP="002D6EE7">
                  <w:pPr>
                    <w:jc w:val="both"/>
                    <w:rPr>
                      <w:rFonts w:ascii="Corbel" w:hAnsi="Corbel"/>
                      <w:sz w:val="20"/>
                      <w:szCs w:val="20"/>
                    </w:rPr>
                  </w:pPr>
                  <w:r w:rsidRPr="00315F45">
                    <w:rPr>
                      <w:rFonts w:ascii="Corbel" w:hAnsi="Corbel"/>
                      <w:b/>
                      <w:smallCaps/>
                    </w:rPr>
                    <w:t>ocena dobra: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 umiejętności zaprezentowania wiedzy nabytej w ramach przedmiotu (rekonstrukcja,  analiza porównawcza uwzględniająca kontekst </w:t>
                  </w:r>
                  <w:r w:rsidR="00645C1F">
                    <w:rPr>
                      <w:rFonts w:ascii="Corbel" w:hAnsi="Corbel"/>
                      <w:sz w:val="20"/>
                      <w:szCs w:val="20"/>
                    </w:rPr>
                    <w:t xml:space="preserve">historyczny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>omawianego zagadnienia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 xml:space="preserve">);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syntetyczna prezentacja wybranego </w:t>
                  </w:r>
                  <w:r w:rsidR="005668F3">
                    <w:rPr>
                      <w:rFonts w:ascii="Corbel" w:hAnsi="Corbel"/>
                      <w:sz w:val="20"/>
                      <w:szCs w:val="20"/>
                    </w:rPr>
                    <w:t xml:space="preserve">projektu badawczego 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>i umiejętność jego interpretacji na poziomie podstawowym</w:t>
                  </w:r>
                </w:p>
              </w:tc>
            </w:tr>
            <w:tr w:rsidR="002D6EE7" w:rsidRPr="00315F45" w14:paraId="360F82FA" w14:textId="77777777" w:rsidTr="00A15171">
              <w:trPr>
                <w:trHeight w:val="420"/>
              </w:trPr>
              <w:tc>
                <w:tcPr>
                  <w:tcW w:w="9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087F7B" w14:textId="474FE0EB" w:rsidR="002D6EE7" w:rsidRPr="00315F45" w:rsidRDefault="002D6EE7" w:rsidP="002D6EE7">
                  <w:pPr>
                    <w:jc w:val="both"/>
                    <w:rPr>
                      <w:rFonts w:ascii="Corbel" w:hAnsi="Corbel"/>
                      <w:sz w:val="20"/>
                      <w:szCs w:val="20"/>
                    </w:rPr>
                  </w:pPr>
                  <w:r w:rsidRPr="00315F45">
                    <w:rPr>
                      <w:rFonts w:ascii="Corbel" w:hAnsi="Corbel"/>
                      <w:b/>
                      <w:smallCaps/>
                    </w:rPr>
                    <w:t xml:space="preserve">ocena plus dostateczna: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>umiejętności zaprezentowania wiedzy nabytej w ramach przedmiotu na poziomie  rekonstrukcji wymaganych treści, znajomość podstawowych</w:t>
                  </w:r>
                  <w:r w:rsidR="005668F3">
                    <w:rPr>
                      <w:rFonts w:ascii="Corbel" w:hAnsi="Corbel"/>
                      <w:sz w:val="20"/>
                      <w:szCs w:val="20"/>
                    </w:rPr>
                    <w:t xml:space="preserve"> doktryn z obszaru filozofii jako sposobu życia</w:t>
                  </w:r>
                  <w:r>
                    <w:rPr>
                      <w:rFonts w:ascii="Corbel" w:hAnsi="Corbel"/>
                      <w:sz w:val="20"/>
                      <w:szCs w:val="20"/>
                    </w:rPr>
                    <w:t xml:space="preserve">; 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 syntetyczna prezentacja wybranego</w:t>
                  </w:r>
                  <w:r w:rsidR="005668F3">
                    <w:rPr>
                      <w:rFonts w:ascii="Corbel" w:hAnsi="Corbel"/>
                      <w:sz w:val="20"/>
                      <w:szCs w:val="20"/>
                    </w:rPr>
                    <w:t xml:space="preserve"> problemu badawczego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D6EE7" w:rsidRPr="00315F45" w14:paraId="55635EDD" w14:textId="77777777" w:rsidTr="00A15171">
              <w:trPr>
                <w:trHeight w:val="435"/>
              </w:trPr>
              <w:tc>
                <w:tcPr>
                  <w:tcW w:w="9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07CE0" w14:textId="168AACBC" w:rsidR="002D6EE7" w:rsidRPr="00315F45" w:rsidRDefault="002D6EE7" w:rsidP="002D6EE7">
                  <w:pPr>
                    <w:jc w:val="both"/>
                    <w:rPr>
                      <w:rFonts w:ascii="Corbel" w:hAnsi="Corbel"/>
                      <w:sz w:val="20"/>
                      <w:szCs w:val="20"/>
                    </w:rPr>
                  </w:pPr>
                  <w:r w:rsidRPr="00315F45">
                    <w:rPr>
                      <w:rFonts w:ascii="Corbel" w:hAnsi="Corbel"/>
                      <w:b/>
                      <w:smallCaps/>
                    </w:rPr>
                    <w:t>ocena dostateczna: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 umiejętności zaprezentowania podstawowej wiedzy nabytej w ramach przedmiotu na poziomie  rekonstrukcji wymaganych treści, streszczenie wybranej </w:t>
                  </w:r>
                  <w:r w:rsidR="005668F3">
                    <w:rPr>
                      <w:rFonts w:ascii="Corbel" w:hAnsi="Corbel"/>
                      <w:sz w:val="20"/>
                      <w:szCs w:val="20"/>
                    </w:rPr>
                    <w:t>doktryny filozoficznej z omawianej dziedziny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>; znajomość podstawowej literatury z zakresu przedmiotu</w:t>
                  </w:r>
                </w:p>
              </w:tc>
            </w:tr>
            <w:tr w:rsidR="002D6EE7" w:rsidRPr="00315F45" w14:paraId="55955397" w14:textId="77777777" w:rsidTr="00A15171">
              <w:trPr>
                <w:trHeight w:val="915"/>
              </w:trPr>
              <w:tc>
                <w:tcPr>
                  <w:tcW w:w="92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B14AE" w14:textId="61115F11" w:rsidR="002D6EE7" w:rsidRPr="00315F45" w:rsidRDefault="002D6EE7" w:rsidP="002D6EE7">
                  <w:pPr>
                    <w:jc w:val="both"/>
                    <w:rPr>
                      <w:rFonts w:ascii="Corbel" w:hAnsi="Corbel"/>
                      <w:sz w:val="20"/>
                      <w:szCs w:val="20"/>
                    </w:rPr>
                  </w:pPr>
                  <w:r w:rsidRPr="00315F45">
                    <w:rPr>
                      <w:rFonts w:ascii="Corbel" w:hAnsi="Corbel"/>
                      <w:b/>
                      <w:smallCaps/>
                    </w:rPr>
                    <w:t>ocena niedostateczna:</w:t>
                  </w:r>
                  <w:r w:rsidRPr="00315F45">
                    <w:rPr>
                      <w:rFonts w:ascii="Corbel" w:hAnsi="Corbel"/>
                      <w:sz w:val="20"/>
                      <w:szCs w:val="20"/>
                    </w:rPr>
                    <w:t xml:space="preserve"> niedostateczny poziom wiedzy nabytej w ramach przedmiotu, nieprzygotowanie prezentacji, nieznajomość podstawowych pozycji bibliograficznych dotyczących przedmiotu</w:t>
                  </w:r>
                </w:p>
              </w:tc>
            </w:tr>
          </w:tbl>
          <w:p w14:paraId="21553DC7" w14:textId="4DDBD8B3" w:rsidR="002D6EE7" w:rsidRPr="009C54AE" w:rsidRDefault="002D6EE7" w:rsidP="002D6E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2A80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9F17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403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14:paraId="3BE8085B" w14:textId="77777777" w:rsidTr="003E1941">
        <w:tc>
          <w:tcPr>
            <w:tcW w:w="4962" w:type="dxa"/>
            <w:vAlign w:val="center"/>
          </w:tcPr>
          <w:p w14:paraId="4933D02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C5F22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47DCD7" w14:textId="77777777" w:rsidTr="00923D7D">
        <w:tc>
          <w:tcPr>
            <w:tcW w:w="4962" w:type="dxa"/>
          </w:tcPr>
          <w:p w14:paraId="4F954F64" w14:textId="69FF16E2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A5042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5042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E13A258" w14:textId="7608A9F2" w:rsidR="0085747A" w:rsidRPr="009C54AE" w:rsidRDefault="00570F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2D6EE7">
              <w:rPr>
                <w:rFonts w:ascii="Corbel" w:hAnsi="Corbel"/>
                <w:sz w:val="24"/>
                <w:szCs w:val="24"/>
              </w:rPr>
              <w:t xml:space="preserve"> godzin konwersatorium</w:t>
            </w:r>
          </w:p>
        </w:tc>
      </w:tr>
      <w:tr w:rsidR="00C61DC5" w:rsidRPr="009C54AE" w14:paraId="0A9F5662" w14:textId="77777777" w:rsidTr="00923D7D">
        <w:tc>
          <w:tcPr>
            <w:tcW w:w="4962" w:type="dxa"/>
          </w:tcPr>
          <w:p w14:paraId="59EFF9E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52C59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07243CA" w14:textId="27607869" w:rsidR="00C61DC5" w:rsidRPr="009C54AE" w:rsidRDefault="0064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FAF3669" w14:textId="77777777" w:rsidTr="00923D7D">
        <w:tc>
          <w:tcPr>
            <w:tcW w:w="4962" w:type="dxa"/>
          </w:tcPr>
          <w:p w14:paraId="1DC1915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5F1A9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2F0EC8A" w14:textId="58F5A8AC" w:rsidR="00C61DC5" w:rsidRPr="009C54AE" w:rsidRDefault="00A504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45C1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EFA62C4" w14:textId="77777777" w:rsidTr="00923D7D">
        <w:tc>
          <w:tcPr>
            <w:tcW w:w="4962" w:type="dxa"/>
          </w:tcPr>
          <w:p w14:paraId="6FC730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9DE22B" w14:textId="44E965DF" w:rsidR="0085747A" w:rsidRPr="009C54AE" w:rsidRDefault="0064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A5042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71DC1F9A" w14:textId="77777777" w:rsidTr="00923D7D">
        <w:tc>
          <w:tcPr>
            <w:tcW w:w="4962" w:type="dxa"/>
          </w:tcPr>
          <w:p w14:paraId="36ABB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797075" w14:textId="214195F1" w:rsidR="0085747A" w:rsidRPr="009C54AE" w:rsidRDefault="00645C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4B554C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B8122B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1CAB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ADC02B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32BDC7B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A30CD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30AD1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5747A" w:rsidRPr="009C54AE" w14:paraId="03733BB7" w14:textId="77777777" w:rsidTr="001864EA">
        <w:trPr>
          <w:trHeight w:val="397"/>
        </w:trPr>
        <w:tc>
          <w:tcPr>
            <w:tcW w:w="9214" w:type="dxa"/>
          </w:tcPr>
          <w:p w14:paraId="6FEE6C14" w14:textId="3DD1543F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56449D9A" w14:textId="3E4DADF9" w:rsidR="007A3C81" w:rsidRPr="007A3C81" w:rsidRDefault="007A3C81" w:rsidP="007A3C8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7A3C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Hadot. P., </w:t>
            </w:r>
            <w:r w:rsidRPr="007A3C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jako ćwiczenie duchowe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(fr.)</w:t>
            </w:r>
          </w:p>
          <w:p w14:paraId="18CA987F" w14:textId="5C18FDB3" w:rsidR="004328D3" w:rsidRPr="004328D3" w:rsidRDefault="004328D3" w:rsidP="00512A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Olesiński D., </w:t>
            </w:r>
            <w:r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Terapeutyczna moc Sokratejskiej dialektyki</w:t>
            </w:r>
            <w:r w:rsidRP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</w:t>
            </w:r>
            <w:r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jako sztuka życia. Teorie, modele i wzorce dla doradztwa filozoficznego</w:t>
            </w:r>
            <w:r w:rsidRP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A. Woszczyk, D. Olesiński, Katowice 2013.</w:t>
            </w:r>
          </w:p>
          <w:p w14:paraId="70776949" w14:textId="24E59BBD" w:rsidR="004328D3" w:rsidRDefault="007A3C81" w:rsidP="00512A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="004328D3" w:rsidRP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Paczkowski P., </w:t>
            </w:r>
            <w:r w:rsidR="004328D3"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Filozoficzne modele życia w klasycznym antyku</w:t>
            </w:r>
            <w:r w:rsidR="004328D3" w:rsidRP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200</w:t>
            </w:r>
            <w:r w:rsidR="00512A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5</w:t>
            </w:r>
            <w:r w:rsidR="004328D3" w:rsidRP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60A5D2" w14:textId="1794560A" w:rsidR="00E84AC1" w:rsidRDefault="00E84AC1" w:rsidP="00512A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E84A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Paczkowski P., </w:t>
            </w:r>
            <w:r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Rola Platona i ruchu sokratycznego w kształtowaniu antycznego modelu filozoficznego życia</w:t>
            </w:r>
            <w:r w:rsidRPr="00E84A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w: </w:t>
            </w:r>
            <w:r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jako sztuka życia</w:t>
            </w:r>
            <w:r w:rsidR="00512A0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…, op. cit.</w:t>
            </w:r>
          </w:p>
          <w:p w14:paraId="30B56FD6" w14:textId="496C511D" w:rsidR="007A3C81" w:rsidRPr="00570FCD" w:rsidRDefault="007A3C81" w:rsidP="00512A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="00570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Pascal B., </w:t>
            </w:r>
            <w:r w:rsidR="00570FC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Myśli </w:t>
            </w:r>
            <w:r w:rsidR="00570F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(zakład)</w:t>
            </w:r>
          </w:p>
          <w:p w14:paraId="256DE191" w14:textId="5DDB36C7" w:rsidR="00E84AC1" w:rsidRPr="009C54AE" w:rsidRDefault="00E84AC1" w:rsidP="00E84A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84A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Subczak M., </w:t>
            </w:r>
            <w:r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Platona w trosce o dobro duszy</w:t>
            </w:r>
            <w:r w:rsidRPr="00E84A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w:</w:t>
            </w:r>
            <w:r w:rsidR="004328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4328D3" w:rsidRP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Filozofia jako sztuka życia</w:t>
            </w:r>
            <w:r w:rsidR="004328D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op. cit</w:t>
            </w:r>
            <w:r w:rsidR="00512A0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39FFA355" w14:textId="77777777" w:rsidTr="001864EA">
        <w:trPr>
          <w:trHeight w:val="397"/>
        </w:trPr>
        <w:tc>
          <w:tcPr>
            <w:tcW w:w="9214" w:type="dxa"/>
          </w:tcPr>
          <w:p w14:paraId="2D4D7239" w14:textId="35EAB41A" w:rsidR="0085747A" w:rsidRDefault="0085747A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0C1E1E" w14:textId="77777777" w:rsidR="007A3C81" w:rsidRDefault="007A3C81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755868" w14:textId="6F89A780" w:rsidR="007A3C81" w:rsidRPr="00570FCD" w:rsidRDefault="00512A04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Pr="00512A0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Berti E.,</w:t>
            </w:r>
            <w:r w:rsidRPr="00512A0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Profil Arystotelesa</w:t>
            </w:r>
            <w:r w:rsidR="00570FC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570F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(fr.)</w:t>
            </w:r>
          </w:p>
          <w:p w14:paraId="596EE5E1" w14:textId="77777777" w:rsidR="00E90F52" w:rsidRDefault="00E90F52" w:rsidP="00E90F5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r w:rsidRPr="007A3C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Paczkowski P., </w:t>
            </w:r>
            <w:r w:rsidRPr="007A3C8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Stoicka koncepcja „wewnętrznej warowni</w:t>
            </w:r>
            <w:r w:rsidRPr="007A3C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”, „Kultura i wartości” nr 23/2017</w:t>
            </w:r>
          </w:p>
          <w:p w14:paraId="265C9532" w14:textId="482E5E76" w:rsidR="007A3C81" w:rsidRPr="007A3C81" w:rsidRDefault="007A3C81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- </w:t>
            </w:r>
            <w:r w:rsidRPr="007A3C8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Roberts T., </w:t>
            </w:r>
            <w:r w:rsidRPr="007A3C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Mindfulness. O sztuce uważności</w:t>
            </w:r>
          </w:p>
          <w:p w14:paraId="3871F0CB" w14:textId="11C3083D" w:rsidR="007A3C81" w:rsidRDefault="00512A04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Pr="00512A0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Skowroński L.,</w:t>
            </w:r>
            <w:r w:rsidRPr="00512A0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Arystoteles o celu ludzkiego życia</w:t>
            </w:r>
            <w:r w:rsidR="007A3C81" w:rsidRPr="007A3C8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570F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(fr.)</w:t>
            </w:r>
          </w:p>
          <w:p w14:paraId="25F6B665" w14:textId="0E8364D4" w:rsidR="007A3C81" w:rsidRPr="007A3C81" w:rsidRDefault="007A3C81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Pr="007A3C8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Stankiewicz P., </w:t>
            </w:r>
            <w:r w:rsidRPr="00570FC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życia według stoików</w:t>
            </w:r>
            <w:r w:rsidR="00570F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(fr.)</w:t>
            </w:r>
          </w:p>
          <w:p w14:paraId="76C68C41" w14:textId="04C00315" w:rsidR="00512A04" w:rsidRPr="009C54AE" w:rsidRDefault="00512A04" w:rsidP="007A3C8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F29C8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F6E6D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02223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0E0ED" w14:textId="77777777" w:rsidR="005A655E" w:rsidRDefault="005A655E" w:rsidP="00C16ABF">
      <w:pPr>
        <w:spacing w:after="0" w:line="240" w:lineRule="auto"/>
      </w:pPr>
      <w:r>
        <w:separator/>
      </w:r>
    </w:p>
  </w:endnote>
  <w:endnote w:type="continuationSeparator" w:id="0">
    <w:p w14:paraId="2E3DCC4E" w14:textId="77777777" w:rsidR="005A655E" w:rsidRDefault="005A65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907EA" w14:textId="77777777" w:rsidR="005A655E" w:rsidRDefault="005A655E" w:rsidP="00C16ABF">
      <w:pPr>
        <w:spacing w:after="0" w:line="240" w:lineRule="auto"/>
      </w:pPr>
      <w:r>
        <w:separator/>
      </w:r>
    </w:p>
  </w:footnote>
  <w:footnote w:type="continuationSeparator" w:id="0">
    <w:p w14:paraId="723334AC" w14:textId="77777777" w:rsidR="005A655E" w:rsidRDefault="005A655E" w:rsidP="00C16ABF">
      <w:pPr>
        <w:spacing w:after="0" w:line="240" w:lineRule="auto"/>
      </w:pPr>
      <w:r>
        <w:continuationSeparator/>
      </w:r>
    </w:p>
  </w:footnote>
  <w:footnote w:id="1">
    <w:p w14:paraId="11A832C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19AF"/>
    <w:rsid w:val="00022ECE"/>
    <w:rsid w:val="000367DD"/>
    <w:rsid w:val="00042A51"/>
    <w:rsid w:val="00042D2E"/>
    <w:rsid w:val="00044C82"/>
    <w:rsid w:val="00070ED6"/>
    <w:rsid w:val="00072E45"/>
    <w:rsid w:val="000742DC"/>
    <w:rsid w:val="00084C12"/>
    <w:rsid w:val="0009462C"/>
    <w:rsid w:val="00094B12"/>
    <w:rsid w:val="000955C7"/>
    <w:rsid w:val="00096C46"/>
    <w:rsid w:val="000A296F"/>
    <w:rsid w:val="000A2A28"/>
    <w:rsid w:val="000A63EE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026F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4EA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96BFD"/>
    <w:rsid w:val="002973BF"/>
    <w:rsid w:val="002A22BF"/>
    <w:rsid w:val="002A2389"/>
    <w:rsid w:val="002A671D"/>
    <w:rsid w:val="002B4D55"/>
    <w:rsid w:val="002B5EA0"/>
    <w:rsid w:val="002B6119"/>
    <w:rsid w:val="002C1F06"/>
    <w:rsid w:val="002D3375"/>
    <w:rsid w:val="002D6EE7"/>
    <w:rsid w:val="002D73D4"/>
    <w:rsid w:val="002F02A3"/>
    <w:rsid w:val="002F4ABE"/>
    <w:rsid w:val="003018BA"/>
    <w:rsid w:val="0030395F"/>
    <w:rsid w:val="00305C92"/>
    <w:rsid w:val="003151C5"/>
    <w:rsid w:val="00323412"/>
    <w:rsid w:val="00332C77"/>
    <w:rsid w:val="003343CF"/>
    <w:rsid w:val="00340ABB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0A94"/>
    <w:rsid w:val="003E1941"/>
    <w:rsid w:val="003E2FE6"/>
    <w:rsid w:val="003E49D5"/>
    <w:rsid w:val="003E758F"/>
    <w:rsid w:val="003F38C0"/>
    <w:rsid w:val="003F3CB5"/>
    <w:rsid w:val="00414E3C"/>
    <w:rsid w:val="0042244A"/>
    <w:rsid w:val="0042745A"/>
    <w:rsid w:val="00431D5C"/>
    <w:rsid w:val="004328D3"/>
    <w:rsid w:val="004362C6"/>
    <w:rsid w:val="00437FA2"/>
    <w:rsid w:val="00444E09"/>
    <w:rsid w:val="00445970"/>
    <w:rsid w:val="0045729E"/>
    <w:rsid w:val="00461EFC"/>
    <w:rsid w:val="004652C2"/>
    <w:rsid w:val="004706D1"/>
    <w:rsid w:val="00471326"/>
    <w:rsid w:val="00472687"/>
    <w:rsid w:val="0047598D"/>
    <w:rsid w:val="00475CF1"/>
    <w:rsid w:val="004840FD"/>
    <w:rsid w:val="00490F7D"/>
    <w:rsid w:val="00491678"/>
    <w:rsid w:val="004968E2"/>
    <w:rsid w:val="004A3EEA"/>
    <w:rsid w:val="004A4D1F"/>
    <w:rsid w:val="004C5970"/>
    <w:rsid w:val="004D3FB0"/>
    <w:rsid w:val="004D5282"/>
    <w:rsid w:val="004F1551"/>
    <w:rsid w:val="004F55A3"/>
    <w:rsid w:val="0050496F"/>
    <w:rsid w:val="00512A04"/>
    <w:rsid w:val="00513B6F"/>
    <w:rsid w:val="00517C63"/>
    <w:rsid w:val="005363C4"/>
    <w:rsid w:val="00536BDE"/>
    <w:rsid w:val="00543ACC"/>
    <w:rsid w:val="005668F3"/>
    <w:rsid w:val="0056696D"/>
    <w:rsid w:val="00570FCD"/>
    <w:rsid w:val="0059484D"/>
    <w:rsid w:val="005A0855"/>
    <w:rsid w:val="005A3196"/>
    <w:rsid w:val="005A655E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5C1F"/>
    <w:rsid w:val="00647FA8"/>
    <w:rsid w:val="00650C5F"/>
    <w:rsid w:val="00654934"/>
    <w:rsid w:val="006620D9"/>
    <w:rsid w:val="00671958"/>
    <w:rsid w:val="00675843"/>
    <w:rsid w:val="00696477"/>
    <w:rsid w:val="006B2A9F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37C87"/>
    <w:rsid w:val="00745302"/>
    <w:rsid w:val="007461D6"/>
    <w:rsid w:val="00746EC8"/>
    <w:rsid w:val="00763BF1"/>
    <w:rsid w:val="00766FD4"/>
    <w:rsid w:val="0078168C"/>
    <w:rsid w:val="00787C2A"/>
    <w:rsid w:val="00790E27"/>
    <w:rsid w:val="007A3C81"/>
    <w:rsid w:val="007A4022"/>
    <w:rsid w:val="007A6E6E"/>
    <w:rsid w:val="007C0D29"/>
    <w:rsid w:val="007C3299"/>
    <w:rsid w:val="007C3BCC"/>
    <w:rsid w:val="007C4546"/>
    <w:rsid w:val="007D6E56"/>
    <w:rsid w:val="007F1652"/>
    <w:rsid w:val="007F4155"/>
    <w:rsid w:val="007F5E53"/>
    <w:rsid w:val="0081554D"/>
    <w:rsid w:val="0081707E"/>
    <w:rsid w:val="00827BB2"/>
    <w:rsid w:val="00843729"/>
    <w:rsid w:val="008449B3"/>
    <w:rsid w:val="0085747A"/>
    <w:rsid w:val="00884922"/>
    <w:rsid w:val="00885F5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FF2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D7D"/>
    <w:rsid w:val="00A2245B"/>
    <w:rsid w:val="00A30110"/>
    <w:rsid w:val="00A36899"/>
    <w:rsid w:val="00A371F6"/>
    <w:rsid w:val="00A43BF6"/>
    <w:rsid w:val="00A5042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0B66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45B44"/>
    <w:rsid w:val="00C56036"/>
    <w:rsid w:val="00C61DC5"/>
    <w:rsid w:val="00C62B02"/>
    <w:rsid w:val="00C67E92"/>
    <w:rsid w:val="00C70A26"/>
    <w:rsid w:val="00C766DF"/>
    <w:rsid w:val="00C94B98"/>
    <w:rsid w:val="00CA2B96"/>
    <w:rsid w:val="00CA5089"/>
    <w:rsid w:val="00CC1169"/>
    <w:rsid w:val="00CC2A7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80F"/>
    <w:rsid w:val="00DA2114"/>
    <w:rsid w:val="00DD0241"/>
    <w:rsid w:val="00DE09C0"/>
    <w:rsid w:val="00DE4A14"/>
    <w:rsid w:val="00DF320D"/>
    <w:rsid w:val="00DF71C8"/>
    <w:rsid w:val="00E0075B"/>
    <w:rsid w:val="00E0173F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AC1"/>
    <w:rsid w:val="00E90F5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40E"/>
    <w:rsid w:val="00F070AB"/>
    <w:rsid w:val="00F07F53"/>
    <w:rsid w:val="00F17567"/>
    <w:rsid w:val="00F20CC9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C3FD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F8BEF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28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28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8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2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8D3"/>
    <w:rPr>
      <w:rFonts w:ascii="Calibri" w:hAnsi="Calibri"/>
      <w:b/>
      <w:bCs/>
      <w:lang w:eastAsia="en-US"/>
    </w:rPr>
  </w:style>
  <w:style w:type="character" w:customStyle="1" w:styleId="fontstyle01">
    <w:name w:val="fontstyle01"/>
    <w:basedOn w:val="Domylnaczcionkaakapitu"/>
    <w:rsid w:val="00FC3FD2"/>
    <w:rPr>
      <w:rFonts w:ascii="Calibri" w:hAnsi="Calibri" w:cs="Calibri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C6490-8EB8-423E-A309-CA7CF4BD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85</TotalTime>
  <Pages>5</Pages>
  <Words>1399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2024-09-13T09:47:00Z</dcterms:created>
  <dcterms:modified xsi:type="dcterms:W3CDTF">2025-02-27T10:36:00Z</dcterms:modified>
</cp:coreProperties>
</file>